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7DA" w:rsidRDefault="00475792">
      <w:pPr>
        <w:pBdr>
          <w:top w:val="nil"/>
          <w:left w:val="nil"/>
          <w:bottom w:val="nil"/>
          <w:right w:val="nil"/>
          <w:between w:val="nil"/>
        </w:pBdr>
        <w:jc w:val="center"/>
        <w:rPr>
          <w:color w:val="000000"/>
          <w:sz w:val="24"/>
          <w:szCs w:val="24"/>
        </w:rPr>
      </w:pPr>
      <w:r>
        <w:rPr>
          <w:b/>
          <w:color w:val="000000"/>
          <w:sz w:val="24"/>
          <w:szCs w:val="24"/>
        </w:rPr>
        <w:t>BRIEF SUMMARY</w:t>
      </w:r>
    </w:p>
    <w:p w:rsidR="00D547DA" w:rsidRPr="00C43A3C" w:rsidRDefault="00475792">
      <w:pPr>
        <w:pBdr>
          <w:top w:val="nil"/>
          <w:left w:val="nil"/>
          <w:bottom w:val="nil"/>
          <w:right w:val="nil"/>
          <w:between w:val="nil"/>
        </w:pBdr>
        <w:jc w:val="center"/>
        <w:rPr>
          <w:color w:val="000000"/>
          <w:sz w:val="28"/>
          <w:szCs w:val="28"/>
        </w:rPr>
      </w:pPr>
      <w:r w:rsidRPr="00C43A3C">
        <w:rPr>
          <w:b/>
          <w:color w:val="000000"/>
          <w:sz w:val="28"/>
          <w:szCs w:val="28"/>
        </w:rPr>
        <w:t xml:space="preserve"> «</w:t>
      </w:r>
      <w:r w:rsidR="00DF1D7A" w:rsidRPr="00C43A3C">
        <w:rPr>
          <w:b/>
          <w:color w:val="000000"/>
          <w:sz w:val="28"/>
          <w:szCs w:val="28"/>
        </w:rPr>
        <w:t>Modern P</w:t>
      </w:r>
      <w:r w:rsidR="00621938" w:rsidRPr="00C43A3C">
        <w:rPr>
          <w:b/>
          <w:color w:val="000000"/>
          <w:sz w:val="28"/>
          <w:szCs w:val="28"/>
        </w:rPr>
        <w:t>olitical Economy</w:t>
      </w:r>
      <w:r w:rsidRPr="00C43A3C">
        <w:rPr>
          <w:b/>
          <w:color w:val="000000"/>
          <w:sz w:val="28"/>
          <w:szCs w:val="28"/>
        </w:rPr>
        <w:t xml:space="preserve">» </w:t>
      </w:r>
    </w:p>
    <w:tbl>
      <w:tblPr>
        <w:tblStyle w:val="a5"/>
        <w:tblW w:w="96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2192"/>
        <w:gridCol w:w="6946"/>
      </w:tblGrid>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1</w:t>
            </w:r>
          </w:p>
        </w:tc>
        <w:tc>
          <w:tcPr>
            <w:tcW w:w="2192" w:type="dxa"/>
            <w:tcBorders>
              <w:top w:val="single" w:sz="4" w:space="0" w:color="000000"/>
              <w:left w:val="single" w:sz="4" w:space="0" w:color="000000"/>
              <w:bottom w:val="single" w:sz="4" w:space="0" w:color="000000"/>
              <w:right w:val="single" w:sz="4" w:space="0" w:color="000000"/>
            </w:tcBorders>
          </w:tcPr>
          <w:p w:rsidR="00D547DA" w:rsidRDefault="00DF1D7A" w:rsidP="00DF1D7A">
            <w:pPr>
              <w:pBdr>
                <w:top w:val="nil"/>
                <w:left w:val="nil"/>
                <w:bottom w:val="nil"/>
                <w:right w:val="nil"/>
                <w:between w:val="nil"/>
              </w:pBdr>
              <w:jc w:val="center"/>
              <w:rPr>
                <w:color w:val="000000"/>
                <w:sz w:val="24"/>
                <w:szCs w:val="24"/>
              </w:rPr>
            </w:pPr>
            <w:r>
              <w:rPr>
                <w:color w:val="000000"/>
                <w:sz w:val="24"/>
                <w:szCs w:val="24"/>
              </w:rPr>
              <w:t>S</w:t>
            </w:r>
            <w:r w:rsidR="00475792">
              <w:rPr>
                <w:color w:val="000000"/>
                <w:sz w:val="24"/>
                <w:szCs w:val="24"/>
              </w:rPr>
              <w:t>pecialized module</w:t>
            </w:r>
          </w:p>
        </w:tc>
        <w:tc>
          <w:tcPr>
            <w:tcW w:w="6946"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both"/>
              <w:rPr>
                <w:color w:val="000000"/>
                <w:sz w:val="24"/>
                <w:szCs w:val="24"/>
              </w:rPr>
            </w:pPr>
            <w:r>
              <w:rPr>
                <w:color w:val="000000"/>
                <w:sz w:val="24"/>
                <w:szCs w:val="24"/>
              </w:rPr>
              <w:t xml:space="preserve"> </w:t>
            </w:r>
          </w:p>
          <w:p w:rsidR="00D547DA" w:rsidRDefault="00F33CBD">
            <w:pPr>
              <w:pBdr>
                <w:top w:val="nil"/>
                <w:left w:val="nil"/>
                <w:bottom w:val="nil"/>
                <w:right w:val="nil"/>
                <w:between w:val="nil"/>
              </w:pBdr>
              <w:jc w:val="both"/>
              <w:rPr>
                <w:color w:val="000000"/>
                <w:sz w:val="24"/>
                <w:szCs w:val="24"/>
              </w:rPr>
            </w:pPr>
            <w:r>
              <w:rPr>
                <w:color w:val="000000"/>
                <w:sz w:val="24"/>
                <w:szCs w:val="24"/>
              </w:rPr>
              <w:t>Social -</w:t>
            </w:r>
            <w:r w:rsidR="00475792">
              <w:rPr>
                <w:color w:val="000000"/>
                <w:sz w:val="24"/>
                <w:szCs w:val="24"/>
              </w:rPr>
              <w:t xml:space="preserve"> humanitarian</w:t>
            </w:r>
          </w:p>
          <w:p w:rsidR="00D547DA" w:rsidRDefault="00D547DA">
            <w:pPr>
              <w:pBdr>
                <w:top w:val="nil"/>
                <w:left w:val="nil"/>
                <w:bottom w:val="nil"/>
                <w:right w:val="nil"/>
                <w:between w:val="nil"/>
              </w:pBdr>
              <w:jc w:val="center"/>
              <w:rPr>
                <w:color w:val="000000"/>
                <w:sz w:val="24"/>
                <w:szCs w:val="24"/>
              </w:rPr>
            </w:pPr>
          </w:p>
        </w:tc>
      </w:tr>
      <w:tr w:rsidR="00D547DA">
        <w:trPr>
          <w:trHeight w:val="619"/>
        </w:trPr>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2</w:t>
            </w:r>
          </w:p>
        </w:tc>
        <w:tc>
          <w:tcPr>
            <w:tcW w:w="2192" w:type="dxa"/>
            <w:tcBorders>
              <w:top w:val="single" w:sz="4" w:space="0" w:color="000000"/>
              <w:left w:val="single" w:sz="4" w:space="0" w:color="000000"/>
              <w:bottom w:val="single" w:sz="4" w:space="0" w:color="000000"/>
              <w:right w:val="single" w:sz="4" w:space="0" w:color="000000"/>
            </w:tcBorders>
          </w:tcPr>
          <w:p w:rsidR="00D547DA" w:rsidRDefault="00DF1D7A">
            <w:pPr>
              <w:pBdr>
                <w:top w:val="nil"/>
                <w:left w:val="nil"/>
                <w:bottom w:val="nil"/>
                <w:right w:val="nil"/>
                <w:between w:val="nil"/>
              </w:pBdr>
              <w:jc w:val="center"/>
              <w:rPr>
                <w:color w:val="000000"/>
                <w:sz w:val="24"/>
                <w:szCs w:val="24"/>
              </w:rPr>
            </w:pPr>
            <w:r>
              <w:rPr>
                <w:color w:val="000000"/>
                <w:sz w:val="24"/>
                <w:szCs w:val="24"/>
              </w:rPr>
              <w:t>Specialty</w:t>
            </w:r>
          </w:p>
        </w:tc>
        <w:tc>
          <w:tcPr>
            <w:tcW w:w="6946" w:type="dxa"/>
          </w:tcPr>
          <w:p w:rsidR="00D547DA" w:rsidRDefault="00475792">
            <w:pPr>
              <w:pBdr>
                <w:top w:val="nil"/>
                <w:left w:val="nil"/>
                <w:bottom w:val="nil"/>
                <w:right w:val="nil"/>
                <w:between w:val="nil"/>
              </w:pBdr>
              <w:shd w:val="clear" w:color="auto" w:fill="FFFFFF"/>
              <w:spacing w:before="150" w:after="150"/>
              <w:rPr>
                <w:color w:val="000000"/>
                <w:sz w:val="24"/>
                <w:szCs w:val="24"/>
              </w:rPr>
            </w:pPr>
            <w:r>
              <w:rPr>
                <w:color w:val="000000"/>
                <w:sz w:val="24"/>
                <w:szCs w:val="24"/>
              </w:rPr>
              <w:t>6-05-0414-04 “Information resource management”</w:t>
            </w:r>
          </w:p>
        </w:tc>
      </w:tr>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3</w:t>
            </w:r>
          </w:p>
        </w:tc>
        <w:tc>
          <w:tcPr>
            <w:tcW w:w="2192"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Course of Study</w:t>
            </w:r>
          </w:p>
        </w:tc>
        <w:tc>
          <w:tcPr>
            <w:tcW w:w="6946"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both"/>
              <w:rPr>
                <w:color w:val="000000"/>
                <w:sz w:val="24"/>
                <w:szCs w:val="24"/>
              </w:rPr>
            </w:pPr>
            <w:r>
              <w:rPr>
                <w:color w:val="000000"/>
                <w:sz w:val="24"/>
                <w:szCs w:val="24"/>
              </w:rPr>
              <w:t>1</w:t>
            </w:r>
          </w:p>
        </w:tc>
      </w:tr>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4</w:t>
            </w:r>
          </w:p>
        </w:tc>
        <w:tc>
          <w:tcPr>
            <w:tcW w:w="2192" w:type="dxa"/>
            <w:tcBorders>
              <w:top w:val="single" w:sz="4" w:space="0" w:color="000000"/>
              <w:left w:val="single" w:sz="4" w:space="0" w:color="000000"/>
              <w:bottom w:val="single" w:sz="4" w:space="0" w:color="000000"/>
              <w:right w:val="single" w:sz="4" w:space="0" w:color="000000"/>
            </w:tcBorders>
          </w:tcPr>
          <w:p w:rsidR="00D547DA" w:rsidRDefault="00DF1D7A">
            <w:pPr>
              <w:pBdr>
                <w:top w:val="nil"/>
                <w:left w:val="nil"/>
                <w:bottom w:val="nil"/>
                <w:right w:val="nil"/>
                <w:between w:val="nil"/>
              </w:pBdr>
              <w:jc w:val="center"/>
              <w:rPr>
                <w:color w:val="000000"/>
                <w:sz w:val="24"/>
                <w:szCs w:val="24"/>
              </w:rPr>
            </w:pPr>
            <w:r>
              <w:rPr>
                <w:color w:val="000000"/>
                <w:sz w:val="24"/>
                <w:szCs w:val="24"/>
              </w:rPr>
              <w:t xml:space="preserve">Semester </w:t>
            </w:r>
          </w:p>
        </w:tc>
        <w:tc>
          <w:tcPr>
            <w:tcW w:w="6946"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both"/>
              <w:rPr>
                <w:color w:val="000000"/>
                <w:sz w:val="24"/>
                <w:szCs w:val="24"/>
              </w:rPr>
            </w:pPr>
            <w:r>
              <w:rPr>
                <w:color w:val="000000"/>
                <w:sz w:val="24"/>
                <w:szCs w:val="24"/>
              </w:rPr>
              <w:t>1</w:t>
            </w:r>
          </w:p>
        </w:tc>
      </w:tr>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5</w:t>
            </w:r>
          </w:p>
        </w:tc>
        <w:tc>
          <w:tcPr>
            <w:tcW w:w="2192" w:type="dxa"/>
            <w:tcBorders>
              <w:top w:val="single" w:sz="4" w:space="0" w:color="000000"/>
              <w:left w:val="single" w:sz="4" w:space="0" w:color="000000"/>
              <w:bottom w:val="single" w:sz="4" w:space="0" w:color="000000"/>
              <w:right w:val="single" w:sz="4" w:space="0" w:color="000000"/>
            </w:tcBorders>
          </w:tcPr>
          <w:p w:rsidR="00D547DA" w:rsidRDefault="00DF1D7A" w:rsidP="00DF1D7A">
            <w:pPr>
              <w:pBdr>
                <w:top w:val="nil"/>
                <w:left w:val="nil"/>
                <w:bottom w:val="nil"/>
                <w:right w:val="nil"/>
                <w:between w:val="nil"/>
              </w:pBdr>
              <w:jc w:val="center"/>
              <w:rPr>
                <w:color w:val="000000"/>
                <w:sz w:val="24"/>
                <w:szCs w:val="24"/>
              </w:rPr>
            </w:pPr>
            <w:r>
              <w:rPr>
                <w:color w:val="000000"/>
                <w:sz w:val="24"/>
                <w:szCs w:val="24"/>
              </w:rPr>
              <w:t>Cr</w:t>
            </w:r>
            <w:r w:rsidR="00475792">
              <w:rPr>
                <w:color w:val="000000"/>
                <w:sz w:val="24"/>
                <w:szCs w:val="24"/>
              </w:rPr>
              <w:t>edit units</w:t>
            </w:r>
          </w:p>
        </w:tc>
        <w:tc>
          <w:tcPr>
            <w:tcW w:w="6946"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both"/>
              <w:rPr>
                <w:color w:val="000000"/>
                <w:sz w:val="24"/>
                <w:szCs w:val="24"/>
              </w:rPr>
            </w:pPr>
            <w:r>
              <w:rPr>
                <w:color w:val="000000"/>
                <w:sz w:val="24"/>
                <w:szCs w:val="24"/>
              </w:rPr>
              <w:t xml:space="preserve"> 3</w:t>
            </w:r>
          </w:p>
        </w:tc>
      </w:tr>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6</w:t>
            </w:r>
          </w:p>
        </w:tc>
        <w:tc>
          <w:tcPr>
            <w:tcW w:w="2192"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Degree, title, full name</w:t>
            </w:r>
            <w:r w:rsidR="00DF1D7A">
              <w:rPr>
                <w:color w:val="000000"/>
                <w:sz w:val="24"/>
                <w:szCs w:val="24"/>
              </w:rPr>
              <w:t xml:space="preserve"> of lectures</w:t>
            </w:r>
          </w:p>
        </w:tc>
        <w:tc>
          <w:tcPr>
            <w:tcW w:w="6946" w:type="dxa"/>
            <w:tcBorders>
              <w:top w:val="single" w:sz="4" w:space="0" w:color="000000"/>
              <w:left w:val="single" w:sz="4" w:space="0" w:color="000000"/>
              <w:bottom w:val="single" w:sz="4" w:space="0" w:color="000000"/>
              <w:right w:val="single" w:sz="4" w:space="0" w:color="000000"/>
            </w:tcBorders>
          </w:tcPr>
          <w:p w:rsidR="00D547DA" w:rsidRDefault="00F33CBD">
            <w:pPr>
              <w:pBdr>
                <w:top w:val="nil"/>
                <w:left w:val="nil"/>
                <w:bottom w:val="nil"/>
                <w:right w:val="nil"/>
                <w:between w:val="nil"/>
              </w:pBdr>
              <w:jc w:val="both"/>
              <w:rPr>
                <w:color w:val="000000"/>
                <w:sz w:val="24"/>
                <w:szCs w:val="24"/>
              </w:rPr>
            </w:pPr>
            <w:r>
              <w:rPr>
                <w:color w:val="000000"/>
                <w:sz w:val="24"/>
                <w:szCs w:val="24"/>
              </w:rPr>
              <w:t>Ph.D. in Economics, P</w:t>
            </w:r>
            <w:r w:rsidR="00475792">
              <w:rPr>
                <w:color w:val="000000"/>
                <w:sz w:val="24"/>
                <w:szCs w:val="24"/>
              </w:rPr>
              <w:t xml:space="preserve">rof. </w:t>
            </w:r>
            <w:proofErr w:type="spellStart"/>
            <w:r w:rsidR="00475792">
              <w:rPr>
                <w:color w:val="000000"/>
                <w:sz w:val="24"/>
                <w:szCs w:val="24"/>
              </w:rPr>
              <w:t>Shebeko</w:t>
            </w:r>
            <w:proofErr w:type="spellEnd"/>
            <w:r w:rsidR="00475792">
              <w:rPr>
                <w:color w:val="000000"/>
                <w:sz w:val="24"/>
                <w:szCs w:val="24"/>
              </w:rPr>
              <w:t xml:space="preserve"> Konstantin </w:t>
            </w:r>
            <w:proofErr w:type="spellStart"/>
            <w:r w:rsidR="00475792">
              <w:rPr>
                <w:color w:val="000000"/>
                <w:sz w:val="24"/>
                <w:szCs w:val="24"/>
              </w:rPr>
              <w:t>Konstantinovich</w:t>
            </w:r>
            <w:proofErr w:type="spellEnd"/>
          </w:p>
        </w:tc>
      </w:tr>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7</w:t>
            </w:r>
          </w:p>
        </w:tc>
        <w:tc>
          <w:tcPr>
            <w:tcW w:w="2192" w:type="dxa"/>
            <w:tcBorders>
              <w:top w:val="single" w:sz="4" w:space="0" w:color="000000"/>
              <w:left w:val="single" w:sz="4" w:space="0" w:color="000000"/>
              <w:bottom w:val="single" w:sz="4" w:space="0" w:color="000000"/>
              <w:right w:val="single" w:sz="4" w:space="0" w:color="000000"/>
            </w:tcBorders>
          </w:tcPr>
          <w:p w:rsidR="00D547DA" w:rsidRDefault="00DF1D7A">
            <w:pPr>
              <w:pBdr>
                <w:top w:val="nil"/>
                <w:left w:val="nil"/>
                <w:bottom w:val="nil"/>
                <w:right w:val="nil"/>
                <w:between w:val="nil"/>
              </w:pBdr>
              <w:jc w:val="center"/>
              <w:rPr>
                <w:color w:val="000000"/>
                <w:sz w:val="24"/>
                <w:szCs w:val="24"/>
              </w:rPr>
            </w:pPr>
            <w:r>
              <w:rPr>
                <w:color w:val="000000"/>
                <w:sz w:val="24"/>
                <w:szCs w:val="24"/>
              </w:rPr>
              <w:t>Objectives</w:t>
            </w:r>
          </w:p>
        </w:tc>
        <w:tc>
          <w:tcPr>
            <w:tcW w:w="6946" w:type="dxa"/>
            <w:tcBorders>
              <w:top w:val="single" w:sz="4" w:space="0" w:color="000000"/>
              <w:left w:val="single" w:sz="4" w:space="0" w:color="000000"/>
              <w:bottom w:val="single" w:sz="4" w:space="0" w:color="000000"/>
              <w:right w:val="single" w:sz="4" w:space="0" w:color="000000"/>
            </w:tcBorders>
          </w:tcPr>
          <w:p w:rsidR="00D547DA" w:rsidRDefault="00DF1D7A">
            <w:pPr>
              <w:widowControl w:val="0"/>
              <w:pBdr>
                <w:top w:val="nil"/>
                <w:left w:val="nil"/>
                <w:bottom w:val="nil"/>
                <w:right w:val="nil"/>
                <w:between w:val="nil"/>
              </w:pBdr>
              <w:jc w:val="both"/>
              <w:rPr>
                <w:color w:val="000000"/>
                <w:sz w:val="24"/>
                <w:szCs w:val="24"/>
              </w:rPr>
            </w:pPr>
            <w:r>
              <w:rPr>
                <w:color w:val="000000"/>
                <w:sz w:val="24"/>
                <w:szCs w:val="24"/>
              </w:rPr>
              <w:t>F</w:t>
            </w:r>
            <w:r w:rsidR="00C94F62">
              <w:rPr>
                <w:color w:val="000000"/>
                <w:sz w:val="24"/>
                <w:szCs w:val="24"/>
              </w:rPr>
              <w:t>ormation</w:t>
            </w:r>
            <w:r w:rsidR="00475792">
              <w:rPr>
                <w:color w:val="000000"/>
                <w:sz w:val="24"/>
                <w:szCs w:val="24"/>
              </w:rPr>
              <w:t xml:space="preserve"> students</w:t>
            </w:r>
            <w:r w:rsidR="00C94F62">
              <w:rPr>
                <w:color w:val="000000"/>
                <w:sz w:val="24"/>
                <w:szCs w:val="24"/>
              </w:rPr>
              <w:t xml:space="preserve">’ </w:t>
            </w:r>
            <w:bookmarkStart w:id="0" w:name="_GoBack"/>
            <w:bookmarkEnd w:id="0"/>
            <w:r w:rsidR="00475792">
              <w:rPr>
                <w:color w:val="000000"/>
                <w:sz w:val="24"/>
                <w:szCs w:val="24"/>
              </w:rPr>
              <w:t xml:space="preserve"> systemic global political and economic thinking, development of the ability to critically analyze and comprehensively assess geopolitical, ideological and social information in its relationship with economic processes, formation of practical skills for solving problems of national and economic security using modern mechanisms for identifying, neutralizing and preventing threats and risks for society, the state, economic entities, households and individuals</w:t>
            </w:r>
          </w:p>
        </w:tc>
      </w:tr>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8</w:t>
            </w:r>
          </w:p>
        </w:tc>
        <w:tc>
          <w:tcPr>
            <w:tcW w:w="2192"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Prerequisite</w:t>
            </w:r>
            <w:r w:rsidR="00DF1D7A">
              <w:rPr>
                <w:color w:val="000000"/>
                <w:sz w:val="24"/>
                <w:szCs w:val="24"/>
              </w:rPr>
              <w:t>s</w:t>
            </w:r>
          </w:p>
          <w:p w:rsidR="00D547DA" w:rsidRDefault="00D547DA">
            <w:pPr>
              <w:pBdr>
                <w:top w:val="nil"/>
                <w:left w:val="nil"/>
                <w:bottom w:val="nil"/>
                <w:right w:val="nil"/>
                <w:between w:val="nil"/>
              </w:pBdr>
              <w:jc w:val="center"/>
              <w:rPr>
                <w:color w:val="000000"/>
                <w:sz w:val="24"/>
                <w:szCs w:val="24"/>
              </w:rPr>
            </w:pPr>
          </w:p>
        </w:tc>
        <w:tc>
          <w:tcPr>
            <w:tcW w:w="6946"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both"/>
              <w:rPr>
                <w:color w:val="000000"/>
                <w:sz w:val="24"/>
                <w:szCs w:val="24"/>
              </w:rPr>
            </w:pPr>
            <w:r>
              <w:rPr>
                <w:color w:val="000000"/>
                <w:sz w:val="24"/>
                <w:szCs w:val="24"/>
              </w:rPr>
              <w:t>Economic theory, sociology</w:t>
            </w:r>
          </w:p>
        </w:tc>
      </w:tr>
      <w:tr w:rsidR="00D547DA">
        <w:tc>
          <w:tcPr>
            <w:tcW w:w="468" w:type="dxa"/>
            <w:tcBorders>
              <w:top w:val="single" w:sz="4" w:space="0" w:color="000000"/>
              <w:left w:val="single" w:sz="4" w:space="0" w:color="000000"/>
              <w:bottom w:val="single" w:sz="4" w:space="0" w:color="000000"/>
              <w:right w:val="single" w:sz="4" w:space="0" w:color="000000"/>
            </w:tcBorders>
          </w:tcPr>
          <w:p w:rsidR="00D547DA" w:rsidRDefault="00475792">
            <w:pPr>
              <w:pBdr>
                <w:top w:val="nil"/>
                <w:left w:val="nil"/>
                <w:bottom w:val="nil"/>
                <w:right w:val="nil"/>
                <w:between w:val="nil"/>
              </w:pBdr>
              <w:jc w:val="center"/>
              <w:rPr>
                <w:color w:val="000000"/>
                <w:sz w:val="24"/>
                <w:szCs w:val="24"/>
              </w:rPr>
            </w:pPr>
            <w:r>
              <w:rPr>
                <w:color w:val="000000"/>
                <w:sz w:val="24"/>
                <w:szCs w:val="24"/>
              </w:rPr>
              <w:t>9</w:t>
            </w:r>
          </w:p>
        </w:tc>
        <w:tc>
          <w:tcPr>
            <w:tcW w:w="2192" w:type="dxa"/>
            <w:tcBorders>
              <w:top w:val="single" w:sz="4" w:space="0" w:color="000000"/>
              <w:left w:val="single" w:sz="4" w:space="0" w:color="000000"/>
              <w:bottom w:val="single" w:sz="4" w:space="0" w:color="000000"/>
              <w:right w:val="single" w:sz="4" w:space="0" w:color="000000"/>
            </w:tcBorders>
          </w:tcPr>
          <w:p w:rsidR="00D547DA" w:rsidRPr="00F33CBD" w:rsidRDefault="00DF1D7A">
            <w:pPr>
              <w:pBdr>
                <w:top w:val="nil"/>
                <w:left w:val="nil"/>
                <w:bottom w:val="nil"/>
                <w:right w:val="nil"/>
                <w:between w:val="nil"/>
              </w:pBdr>
              <w:jc w:val="center"/>
              <w:rPr>
                <w:color w:val="000000"/>
                <w:sz w:val="24"/>
                <w:szCs w:val="24"/>
              </w:rPr>
            </w:pPr>
            <w:r w:rsidRPr="00F33CBD">
              <w:rPr>
                <w:sz w:val="24"/>
                <w:szCs w:val="24"/>
              </w:rPr>
              <w:t>Syllabus</w:t>
            </w:r>
          </w:p>
        </w:tc>
        <w:tc>
          <w:tcPr>
            <w:tcW w:w="6946" w:type="dxa"/>
            <w:tcBorders>
              <w:top w:val="single" w:sz="4" w:space="0" w:color="000000"/>
              <w:left w:val="single" w:sz="4" w:space="0" w:color="000000"/>
              <w:bottom w:val="single" w:sz="4" w:space="0" w:color="000000"/>
              <w:right w:val="single" w:sz="4" w:space="0" w:color="000000"/>
            </w:tcBorders>
          </w:tcPr>
          <w:p w:rsidR="00D547DA" w:rsidRDefault="00475792" w:rsidP="00621938">
            <w:pPr>
              <w:pBdr>
                <w:top w:val="nil"/>
                <w:left w:val="nil"/>
                <w:bottom w:val="nil"/>
                <w:right w:val="nil"/>
                <w:between w:val="nil"/>
              </w:pBdr>
              <w:jc w:val="both"/>
              <w:rPr>
                <w:color w:val="000000"/>
                <w:sz w:val="24"/>
                <w:szCs w:val="24"/>
              </w:rPr>
            </w:pPr>
            <w:r>
              <w:rPr>
                <w:color w:val="000000"/>
                <w:sz w:val="24"/>
                <w:szCs w:val="24"/>
              </w:rPr>
              <w:t>Subject and method of political economy. Basic concepts of political economy, economic laws and categories. Measuring and assessing economics. International economic relations and national economic security. Socio-economic formations and their historical forms. Models of socio-economic systems and the role of the state in their formation. Political systems and economic development. Basic categories of geopolitics. Globalization and international regionalization. Trends in the development of the modern world order.</w:t>
            </w:r>
          </w:p>
        </w:tc>
      </w:tr>
      <w:tr w:rsidR="00475792" w:rsidRPr="00C94F62">
        <w:tc>
          <w:tcPr>
            <w:tcW w:w="468" w:type="dxa"/>
            <w:tcBorders>
              <w:top w:val="single" w:sz="4" w:space="0" w:color="000000"/>
              <w:left w:val="single" w:sz="4" w:space="0" w:color="000000"/>
              <w:bottom w:val="single" w:sz="4" w:space="0" w:color="000000"/>
              <w:right w:val="single" w:sz="4" w:space="0" w:color="000000"/>
            </w:tcBorders>
          </w:tcPr>
          <w:p w:rsidR="00475792" w:rsidRDefault="00475792" w:rsidP="00475792">
            <w:pPr>
              <w:pBdr>
                <w:top w:val="nil"/>
                <w:left w:val="nil"/>
                <w:bottom w:val="nil"/>
                <w:right w:val="nil"/>
                <w:between w:val="nil"/>
              </w:pBdr>
              <w:jc w:val="center"/>
              <w:rPr>
                <w:color w:val="000000"/>
                <w:sz w:val="24"/>
                <w:szCs w:val="24"/>
              </w:rPr>
            </w:pPr>
            <w:r>
              <w:rPr>
                <w:color w:val="000000"/>
                <w:sz w:val="24"/>
                <w:szCs w:val="24"/>
              </w:rPr>
              <w:t>10</w:t>
            </w:r>
          </w:p>
        </w:tc>
        <w:tc>
          <w:tcPr>
            <w:tcW w:w="2192" w:type="dxa"/>
            <w:tcBorders>
              <w:top w:val="single" w:sz="4" w:space="0" w:color="000000"/>
              <w:left w:val="single" w:sz="4" w:space="0" w:color="000000"/>
              <w:bottom w:val="single" w:sz="4" w:space="0" w:color="000000"/>
              <w:right w:val="single" w:sz="4" w:space="0" w:color="000000"/>
            </w:tcBorders>
          </w:tcPr>
          <w:p w:rsidR="00475792" w:rsidRPr="00F33CBD" w:rsidRDefault="00DF1D7A" w:rsidP="00475792">
            <w:pPr>
              <w:pBdr>
                <w:top w:val="nil"/>
                <w:left w:val="nil"/>
                <w:bottom w:val="nil"/>
                <w:right w:val="nil"/>
                <w:between w:val="nil"/>
              </w:pBdr>
              <w:jc w:val="center"/>
              <w:rPr>
                <w:color w:val="000000"/>
                <w:sz w:val="24"/>
                <w:szCs w:val="24"/>
              </w:rPr>
            </w:pPr>
            <w:r w:rsidRPr="00F33CBD">
              <w:rPr>
                <w:sz w:val="24"/>
                <w:szCs w:val="24"/>
              </w:rPr>
              <w:t>References</w:t>
            </w:r>
          </w:p>
        </w:tc>
        <w:tc>
          <w:tcPr>
            <w:tcW w:w="6946" w:type="dxa"/>
            <w:tcBorders>
              <w:top w:val="single" w:sz="4" w:space="0" w:color="000000"/>
              <w:left w:val="single" w:sz="4" w:space="0" w:color="000000"/>
              <w:bottom w:val="single" w:sz="4" w:space="0" w:color="000000"/>
              <w:right w:val="single" w:sz="4" w:space="0" w:color="000000"/>
            </w:tcBorders>
          </w:tcPr>
          <w:p w:rsidR="00475792" w:rsidRPr="006F1709" w:rsidRDefault="00475792" w:rsidP="00475792">
            <w:pPr>
              <w:pStyle w:val="a6"/>
              <w:numPr>
                <w:ilvl w:val="0"/>
                <w:numId w:val="2"/>
              </w:numPr>
              <w:jc w:val="both"/>
              <w:rPr>
                <w:sz w:val="24"/>
                <w:szCs w:val="24"/>
              </w:rPr>
            </w:pPr>
            <w:r w:rsidRPr="006F1709">
              <w:rPr>
                <w:sz w:val="24"/>
                <w:szCs w:val="24"/>
              </w:rPr>
              <w:t xml:space="preserve">Антонович, И.И. Геополитика в эпоху нестабильности / И. Антонович, А. Данилов. – Минск: </w:t>
            </w:r>
            <w:proofErr w:type="spellStart"/>
            <w:r w:rsidRPr="006F1709">
              <w:rPr>
                <w:sz w:val="24"/>
                <w:szCs w:val="24"/>
              </w:rPr>
              <w:t>Беларуская</w:t>
            </w:r>
            <w:proofErr w:type="spellEnd"/>
            <w:r w:rsidRPr="006F1709">
              <w:rPr>
                <w:sz w:val="24"/>
                <w:szCs w:val="24"/>
              </w:rPr>
              <w:t xml:space="preserve"> </w:t>
            </w:r>
            <w:proofErr w:type="spellStart"/>
            <w:r w:rsidRPr="006F1709">
              <w:rPr>
                <w:sz w:val="24"/>
                <w:szCs w:val="24"/>
              </w:rPr>
              <w:t>навука</w:t>
            </w:r>
            <w:proofErr w:type="spellEnd"/>
            <w:r w:rsidRPr="006F1709">
              <w:rPr>
                <w:sz w:val="24"/>
                <w:szCs w:val="24"/>
              </w:rPr>
              <w:t xml:space="preserve">, 2018. – 384 с. </w:t>
            </w:r>
          </w:p>
          <w:p w:rsidR="00475792" w:rsidRPr="006F1709" w:rsidRDefault="00475792" w:rsidP="00475792">
            <w:pPr>
              <w:pStyle w:val="a6"/>
              <w:numPr>
                <w:ilvl w:val="0"/>
                <w:numId w:val="2"/>
              </w:numPr>
              <w:jc w:val="both"/>
              <w:rPr>
                <w:sz w:val="24"/>
                <w:szCs w:val="24"/>
              </w:rPr>
            </w:pPr>
            <w:r w:rsidRPr="006F1709">
              <w:rPr>
                <w:sz w:val="24"/>
                <w:szCs w:val="24"/>
              </w:rPr>
              <w:t xml:space="preserve">Современная политэкономия: учебное пособие для студентов учреждений высшего образования / [В. Г. Гусаков и др.; под ред. В. Г. </w:t>
            </w:r>
            <w:proofErr w:type="spellStart"/>
            <w:r w:rsidRPr="006F1709">
              <w:rPr>
                <w:sz w:val="24"/>
                <w:szCs w:val="24"/>
              </w:rPr>
              <w:t>Гусакова</w:t>
            </w:r>
            <w:proofErr w:type="spellEnd"/>
            <w:r w:rsidRPr="006F1709">
              <w:rPr>
                <w:sz w:val="24"/>
                <w:szCs w:val="24"/>
              </w:rPr>
              <w:t xml:space="preserve">]. - Минск: </w:t>
            </w:r>
            <w:proofErr w:type="gramStart"/>
            <w:r w:rsidRPr="006F1709">
              <w:rPr>
                <w:sz w:val="24"/>
                <w:szCs w:val="24"/>
              </w:rPr>
              <w:t>РИВШ, 2022. - 463 с.: ил.; 20х15 см. - (Социально-гуманитарный цикл.</w:t>
            </w:r>
            <w:proofErr w:type="gramEnd"/>
            <w:r w:rsidRPr="006F1709">
              <w:rPr>
                <w:sz w:val="24"/>
                <w:szCs w:val="24"/>
              </w:rPr>
              <w:t xml:space="preserve"> </w:t>
            </w:r>
            <w:proofErr w:type="gramStart"/>
            <w:r w:rsidRPr="006F1709">
              <w:rPr>
                <w:sz w:val="24"/>
                <w:szCs w:val="24"/>
              </w:rPr>
              <w:t xml:space="preserve">Базовый компонент). </w:t>
            </w:r>
            <w:proofErr w:type="gramEnd"/>
          </w:p>
          <w:p w:rsidR="00475792" w:rsidRPr="006F1709" w:rsidRDefault="00475792" w:rsidP="00475792">
            <w:pPr>
              <w:pStyle w:val="a6"/>
              <w:numPr>
                <w:ilvl w:val="0"/>
                <w:numId w:val="2"/>
              </w:numPr>
              <w:jc w:val="both"/>
              <w:rPr>
                <w:sz w:val="24"/>
                <w:szCs w:val="24"/>
              </w:rPr>
            </w:pPr>
            <w:r w:rsidRPr="006F1709">
              <w:rPr>
                <w:sz w:val="24"/>
                <w:szCs w:val="24"/>
              </w:rPr>
              <w:t xml:space="preserve">Экономическая теория: учебник для студентов учреждений высшего образования по экономическим специальностям / [А. В. Бондарь и др.]  под ред. А. В. Бондаря, В. А. Воробьева, А. М. </w:t>
            </w:r>
            <w:proofErr w:type="spellStart"/>
            <w:r w:rsidRPr="006F1709">
              <w:rPr>
                <w:sz w:val="24"/>
                <w:szCs w:val="24"/>
              </w:rPr>
              <w:t>Филипцова</w:t>
            </w:r>
            <w:proofErr w:type="spellEnd"/>
            <w:r w:rsidRPr="006F1709">
              <w:rPr>
                <w:sz w:val="24"/>
                <w:szCs w:val="24"/>
              </w:rPr>
              <w:t xml:space="preserve">. - Минск: БГЭУ, 2022. - 494 с. </w:t>
            </w:r>
          </w:p>
          <w:p w:rsidR="00475792" w:rsidRPr="006F1709" w:rsidRDefault="00475792" w:rsidP="00475792">
            <w:pPr>
              <w:pStyle w:val="a6"/>
              <w:numPr>
                <w:ilvl w:val="0"/>
                <w:numId w:val="2"/>
              </w:numPr>
              <w:jc w:val="both"/>
              <w:rPr>
                <w:sz w:val="24"/>
                <w:szCs w:val="24"/>
              </w:rPr>
            </w:pPr>
            <w:r w:rsidRPr="006F1709">
              <w:rPr>
                <w:sz w:val="24"/>
                <w:szCs w:val="24"/>
              </w:rPr>
              <w:t xml:space="preserve">Геополитика: учебник и практикум для вузов / С.М. Виноградова, Д.А. </w:t>
            </w:r>
            <w:proofErr w:type="spellStart"/>
            <w:r w:rsidRPr="006F1709">
              <w:rPr>
                <w:sz w:val="24"/>
                <w:szCs w:val="24"/>
              </w:rPr>
              <w:t>Рущин</w:t>
            </w:r>
            <w:proofErr w:type="spellEnd"/>
            <w:r w:rsidRPr="006F1709">
              <w:rPr>
                <w:sz w:val="24"/>
                <w:szCs w:val="24"/>
              </w:rPr>
              <w:t xml:space="preserve">, Ю.Г. Дунаева, Т.Ю. </w:t>
            </w:r>
            <w:proofErr w:type="spellStart"/>
            <w:r w:rsidRPr="006F1709">
              <w:rPr>
                <w:sz w:val="24"/>
                <w:szCs w:val="24"/>
              </w:rPr>
              <w:t>Шалденкова</w:t>
            </w:r>
            <w:proofErr w:type="spellEnd"/>
            <w:r w:rsidRPr="006F1709">
              <w:rPr>
                <w:sz w:val="24"/>
                <w:szCs w:val="24"/>
              </w:rPr>
              <w:t xml:space="preserve">; под редакцией С.М. Виноградовой. – М.: </w:t>
            </w:r>
            <w:proofErr w:type="spellStart"/>
            <w:r w:rsidRPr="006F1709">
              <w:rPr>
                <w:sz w:val="24"/>
                <w:szCs w:val="24"/>
              </w:rPr>
              <w:t>Юрайт</w:t>
            </w:r>
            <w:proofErr w:type="spellEnd"/>
            <w:r w:rsidRPr="006F1709">
              <w:rPr>
                <w:sz w:val="24"/>
                <w:szCs w:val="24"/>
              </w:rPr>
              <w:t xml:space="preserve">, 2019. – 273 с. </w:t>
            </w:r>
          </w:p>
          <w:p w:rsidR="00475792" w:rsidRPr="00FC3FEA" w:rsidRDefault="00475792" w:rsidP="00475792">
            <w:pPr>
              <w:pStyle w:val="a6"/>
              <w:numPr>
                <w:ilvl w:val="0"/>
                <w:numId w:val="2"/>
              </w:numPr>
              <w:jc w:val="both"/>
            </w:pPr>
            <w:proofErr w:type="spellStart"/>
            <w:r w:rsidRPr="006F1709">
              <w:rPr>
                <w:sz w:val="24"/>
                <w:szCs w:val="24"/>
              </w:rPr>
              <w:t>Лемещенко</w:t>
            </w:r>
            <w:proofErr w:type="spellEnd"/>
            <w:r w:rsidRPr="006F1709">
              <w:rPr>
                <w:sz w:val="24"/>
                <w:szCs w:val="24"/>
              </w:rPr>
              <w:t xml:space="preserve">, П.С. Глобальная политэкономия: учебное пособие /  П.C. </w:t>
            </w:r>
            <w:proofErr w:type="spellStart"/>
            <w:r w:rsidRPr="006F1709">
              <w:rPr>
                <w:sz w:val="24"/>
                <w:szCs w:val="24"/>
              </w:rPr>
              <w:t>Лемещенко</w:t>
            </w:r>
            <w:proofErr w:type="spellEnd"/>
            <w:r w:rsidRPr="006F1709">
              <w:rPr>
                <w:sz w:val="24"/>
                <w:szCs w:val="24"/>
              </w:rPr>
              <w:t xml:space="preserve">, И.А. Лаврухина. – Минск: </w:t>
            </w:r>
            <w:proofErr w:type="spellStart"/>
            <w:r w:rsidRPr="006F1709">
              <w:rPr>
                <w:sz w:val="24"/>
                <w:szCs w:val="24"/>
              </w:rPr>
              <w:t>Мисанта</w:t>
            </w:r>
            <w:proofErr w:type="spellEnd"/>
            <w:r w:rsidRPr="006F1709">
              <w:rPr>
                <w:sz w:val="24"/>
                <w:szCs w:val="24"/>
              </w:rPr>
              <w:t xml:space="preserve">, 2019. – 414 с. </w:t>
            </w:r>
          </w:p>
        </w:tc>
      </w:tr>
      <w:tr w:rsidR="00475792">
        <w:tc>
          <w:tcPr>
            <w:tcW w:w="468" w:type="dxa"/>
            <w:tcBorders>
              <w:top w:val="single" w:sz="4" w:space="0" w:color="000000"/>
              <w:left w:val="single" w:sz="4" w:space="0" w:color="000000"/>
              <w:bottom w:val="single" w:sz="4" w:space="0" w:color="000000"/>
              <w:right w:val="single" w:sz="4" w:space="0" w:color="000000"/>
            </w:tcBorders>
          </w:tcPr>
          <w:p w:rsidR="00475792" w:rsidRDefault="00475792" w:rsidP="00475792">
            <w:pPr>
              <w:pBdr>
                <w:top w:val="nil"/>
                <w:left w:val="nil"/>
                <w:bottom w:val="nil"/>
                <w:right w:val="nil"/>
                <w:between w:val="nil"/>
              </w:pBdr>
              <w:jc w:val="center"/>
              <w:rPr>
                <w:color w:val="000000"/>
                <w:sz w:val="24"/>
                <w:szCs w:val="24"/>
              </w:rPr>
            </w:pPr>
            <w:r>
              <w:rPr>
                <w:color w:val="000000"/>
                <w:sz w:val="24"/>
                <w:szCs w:val="24"/>
              </w:rPr>
              <w:t>11</w:t>
            </w:r>
          </w:p>
        </w:tc>
        <w:tc>
          <w:tcPr>
            <w:tcW w:w="2192" w:type="dxa"/>
            <w:tcBorders>
              <w:top w:val="single" w:sz="4" w:space="0" w:color="000000"/>
              <w:left w:val="single" w:sz="4" w:space="0" w:color="000000"/>
              <w:bottom w:val="single" w:sz="4" w:space="0" w:color="000000"/>
              <w:right w:val="single" w:sz="4" w:space="0" w:color="000000"/>
            </w:tcBorders>
          </w:tcPr>
          <w:p w:rsidR="00475792" w:rsidRDefault="00475792" w:rsidP="00475792">
            <w:pPr>
              <w:pBdr>
                <w:top w:val="nil"/>
                <w:left w:val="nil"/>
                <w:bottom w:val="nil"/>
                <w:right w:val="nil"/>
                <w:between w:val="nil"/>
              </w:pBdr>
              <w:jc w:val="center"/>
              <w:rPr>
                <w:color w:val="000000"/>
                <w:sz w:val="24"/>
                <w:szCs w:val="24"/>
              </w:rPr>
            </w:pPr>
            <w:r>
              <w:rPr>
                <w:color w:val="000000"/>
                <w:sz w:val="24"/>
                <w:szCs w:val="24"/>
              </w:rPr>
              <w:t>Teaching methods</w:t>
            </w:r>
          </w:p>
        </w:tc>
        <w:tc>
          <w:tcPr>
            <w:tcW w:w="6946" w:type="dxa"/>
            <w:tcBorders>
              <w:top w:val="single" w:sz="4" w:space="0" w:color="000000"/>
              <w:left w:val="single" w:sz="4" w:space="0" w:color="000000"/>
              <w:bottom w:val="single" w:sz="4" w:space="0" w:color="000000"/>
              <w:right w:val="single" w:sz="4" w:space="0" w:color="000000"/>
            </w:tcBorders>
          </w:tcPr>
          <w:p w:rsidR="00475792" w:rsidRDefault="00475792" w:rsidP="00475792">
            <w:pPr>
              <w:pBdr>
                <w:top w:val="nil"/>
                <w:left w:val="nil"/>
                <w:bottom w:val="nil"/>
                <w:right w:val="nil"/>
                <w:between w:val="nil"/>
              </w:pBdr>
              <w:jc w:val="both"/>
              <w:rPr>
                <w:color w:val="000000"/>
                <w:sz w:val="24"/>
                <w:szCs w:val="24"/>
              </w:rPr>
            </w:pPr>
            <w:r>
              <w:rPr>
                <w:color w:val="000000"/>
                <w:sz w:val="24"/>
                <w:szCs w:val="24"/>
              </w:rPr>
              <w:t xml:space="preserve">Dialogical, practical, comparative, problematic, generalizing, </w:t>
            </w:r>
            <w:r>
              <w:rPr>
                <w:color w:val="000000"/>
                <w:sz w:val="24"/>
                <w:szCs w:val="24"/>
              </w:rPr>
              <w:lastRenderedPageBreak/>
              <w:t>analytical.</w:t>
            </w:r>
          </w:p>
        </w:tc>
      </w:tr>
      <w:tr w:rsidR="00475792">
        <w:tc>
          <w:tcPr>
            <w:tcW w:w="468" w:type="dxa"/>
            <w:tcBorders>
              <w:top w:val="single" w:sz="4" w:space="0" w:color="000000"/>
              <w:left w:val="single" w:sz="4" w:space="0" w:color="000000"/>
              <w:bottom w:val="single" w:sz="4" w:space="0" w:color="000000"/>
              <w:right w:val="single" w:sz="4" w:space="0" w:color="000000"/>
            </w:tcBorders>
          </w:tcPr>
          <w:p w:rsidR="00475792" w:rsidRDefault="00475792" w:rsidP="00475792">
            <w:pPr>
              <w:pBdr>
                <w:top w:val="nil"/>
                <w:left w:val="nil"/>
                <w:bottom w:val="nil"/>
                <w:right w:val="nil"/>
                <w:between w:val="nil"/>
              </w:pBdr>
              <w:jc w:val="center"/>
              <w:rPr>
                <w:color w:val="000000"/>
                <w:sz w:val="24"/>
                <w:szCs w:val="24"/>
              </w:rPr>
            </w:pPr>
            <w:r>
              <w:rPr>
                <w:color w:val="000000"/>
                <w:sz w:val="24"/>
                <w:szCs w:val="24"/>
              </w:rPr>
              <w:lastRenderedPageBreak/>
              <w:t>12</w:t>
            </w:r>
          </w:p>
        </w:tc>
        <w:tc>
          <w:tcPr>
            <w:tcW w:w="2192" w:type="dxa"/>
            <w:tcBorders>
              <w:top w:val="single" w:sz="4" w:space="0" w:color="000000"/>
              <w:left w:val="single" w:sz="4" w:space="0" w:color="000000"/>
              <w:bottom w:val="single" w:sz="4" w:space="0" w:color="000000"/>
              <w:right w:val="single" w:sz="4" w:space="0" w:color="000000"/>
            </w:tcBorders>
          </w:tcPr>
          <w:p w:rsidR="00475792" w:rsidRPr="00F33CBD" w:rsidRDefault="00DF1D7A" w:rsidP="00475792">
            <w:pPr>
              <w:pBdr>
                <w:top w:val="nil"/>
                <w:left w:val="nil"/>
                <w:bottom w:val="nil"/>
                <w:right w:val="nil"/>
                <w:between w:val="nil"/>
              </w:pBdr>
              <w:jc w:val="center"/>
              <w:rPr>
                <w:color w:val="000000"/>
                <w:sz w:val="24"/>
                <w:szCs w:val="24"/>
              </w:rPr>
            </w:pPr>
            <w:r w:rsidRPr="00F33CBD">
              <w:rPr>
                <w:sz w:val="24"/>
                <w:szCs w:val="24"/>
              </w:rPr>
              <w:t>Tuition Language</w:t>
            </w:r>
          </w:p>
        </w:tc>
        <w:tc>
          <w:tcPr>
            <w:tcW w:w="6946" w:type="dxa"/>
            <w:tcBorders>
              <w:top w:val="single" w:sz="4" w:space="0" w:color="000000"/>
              <w:left w:val="single" w:sz="4" w:space="0" w:color="000000"/>
              <w:bottom w:val="single" w:sz="4" w:space="0" w:color="000000"/>
              <w:right w:val="single" w:sz="4" w:space="0" w:color="000000"/>
            </w:tcBorders>
          </w:tcPr>
          <w:p w:rsidR="00475792" w:rsidRDefault="00475792" w:rsidP="00475792">
            <w:pPr>
              <w:pBdr>
                <w:top w:val="nil"/>
                <w:left w:val="nil"/>
                <w:bottom w:val="nil"/>
                <w:right w:val="nil"/>
                <w:between w:val="nil"/>
              </w:pBdr>
              <w:jc w:val="center"/>
              <w:rPr>
                <w:color w:val="000000"/>
                <w:sz w:val="24"/>
                <w:szCs w:val="24"/>
              </w:rPr>
            </w:pPr>
            <w:r>
              <w:rPr>
                <w:color w:val="000000"/>
                <w:sz w:val="24"/>
                <w:szCs w:val="24"/>
              </w:rPr>
              <w:t>Russian</w:t>
            </w:r>
          </w:p>
        </w:tc>
      </w:tr>
    </w:tbl>
    <w:p w:rsidR="00D547DA" w:rsidRDefault="00D547DA">
      <w:pPr>
        <w:pBdr>
          <w:top w:val="nil"/>
          <w:left w:val="nil"/>
          <w:bottom w:val="nil"/>
          <w:right w:val="nil"/>
          <w:between w:val="nil"/>
        </w:pBdr>
        <w:jc w:val="center"/>
        <w:rPr>
          <w:color w:val="000000"/>
          <w:sz w:val="24"/>
          <w:szCs w:val="24"/>
        </w:rPr>
      </w:pPr>
    </w:p>
    <w:p w:rsidR="00D547DA" w:rsidRDefault="00D547DA">
      <w:pPr>
        <w:pBdr>
          <w:top w:val="nil"/>
          <w:left w:val="nil"/>
          <w:bottom w:val="nil"/>
          <w:right w:val="nil"/>
          <w:between w:val="nil"/>
        </w:pBdr>
        <w:jc w:val="center"/>
        <w:rPr>
          <w:color w:val="000000"/>
          <w:sz w:val="24"/>
          <w:szCs w:val="24"/>
        </w:rPr>
      </w:pPr>
    </w:p>
    <w:p w:rsidR="00D547DA" w:rsidRDefault="00D547DA">
      <w:pPr>
        <w:pBdr>
          <w:top w:val="nil"/>
          <w:left w:val="nil"/>
          <w:bottom w:val="nil"/>
          <w:right w:val="nil"/>
          <w:between w:val="nil"/>
        </w:pBdr>
        <w:jc w:val="center"/>
        <w:rPr>
          <w:color w:val="000000"/>
          <w:sz w:val="24"/>
          <w:szCs w:val="24"/>
        </w:rPr>
      </w:pPr>
    </w:p>
    <w:p w:rsidR="00D547DA" w:rsidRDefault="00D547DA">
      <w:pPr>
        <w:pBdr>
          <w:top w:val="nil"/>
          <w:left w:val="nil"/>
          <w:bottom w:val="nil"/>
          <w:right w:val="nil"/>
          <w:between w:val="nil"/>
        </w:pBdr>
        <w:jc w:val="both"/>
        <w:rPr>
          <w:color w:val="000000"/>
          <w:sz w:val="24"/>
          <w:szCs w:val="24"/>
        </w:rPr>
      </w:pPr>
    </w:p>
    <w:sectPr w:rsidR="00D547DA">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20C8C"/>
    <w:multiLevelType w:val="multilevel"/>
    <w:tmpl w:val="241C8918"/>
    <w:lvl w:ilvl="0">
      <w:start w:val="1"/>
      <w:numFmt w:val="decimal"/>
      <w:lvlText w:val="%1."/>
      <w:lvlJc w:val="left"/>
      <w:pPr>
        <w:ind w:left="502"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1">
    <w:nsid w:val="271047C1"/>
    <w:multiLevelType w:val="hybridMultilevel"/>
    <w:tmpl w:val="9034B7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DA"/>
    <w:rsid w:val="000148D7"/>
    <w:rsid w:val="00475792"/>
    <w:rsid w:val="00621938"/>
    <w:rsid w:val="00C43A3C"/>
    <w:rsid w:val="00C94F62"/>
    <w:rsid w:val="00D547DA"/>
    <w:rsid w:val="00DF1D7A"/>
    <w:rsid w:val="00F33C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paragraph" w:styleId="a6">
    <w:name w:val="List Paragraph"/>
    <w:basedOn w:val="a"/>
    <w:uiPriority w:val="34"/>
    <w:qFormat/>
    <w:rsid w:val="00475792"/>
    <w:pPr>
      <w:ind w:left="720"/>
      <w:contextualSpacing/>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paragraph" w:styleId="a6">
    <w:name w:val="List Paragraph"/>
    <w:basedOn w:val="a"/>
    <w:uiPriority w:val="34"/>
    <w:qFormat/>
    <w:rsid w:val="00475792"/>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358</Words>
  <Characters>2041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dcterms:created xsi:type="dcterms:W3CDTF">2023-11-13T11:45:00Z</dcterms:created>
  <dcterms:modified xsi:type="dcterms:W3CDTF">2023-11-14T16:31:00Z</dcterms:modified>
</cp:coreProperties>
</file>